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pPr>
      <w:r w:rsidDel="00000000" w:rsidR="00000000" w:rsidRPr="00000000">
        <w:rPr>
          <w:rtl w:val="0"/>
        </w:rPr>
        <w:t xml:space="preserve">If you tend to be a hoarder, you like to save money. You also like to prioritize your financial goals. You probably have a budget and may enjoy the processes of making up a budget and reviewing it periodically. You most likely have a hard time spending money on yourself and your loved ones for luxury items or even practical gifts. These purchases would seem frivolous to you. You might very well view spending money on entertainment and on vacations - and even on clothing - as largely unnecessary expenses. If you think about investing your money, you tend to be concerned not with liquidity but with future security, especially during retirement. "Saving for a rainy day" appeals to your orderly nature. If you are an extreme hoarder, you may want to keep your money so close to you that you avoid putting it even in conservative investments such as money markets, bonds, or mutual funds. Some hoarders have been known to keep their money hidden under mattresses and in other secret places rather than put it in a bank. However, these cases are relatively rare. Depending on how extreme your hoarder tendencies are, you might exhibit some, most, or all of these traits.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